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05C" w:rsidRPr="00626F61" w:rsidRDefault="00626F61">
      <w:pPr>
        <w:rPr>
          <w:rStyle w:val="Emphasis"/>
          <w:rFonts w:ascii="Times New Roman" w:hAnsi="Times New Roman" w:cs="Times New Roman"/>
          <w:b/>
          <w:bCs/>
          <w:sz w:val="20"/>
          <w:szCs w:val="20"/>
        </w:rPr>
      </w:pPr>
      <w:r w:rsidRPr="00626F61">
        <w:rPr>
          <w:rStyle w:val="Emphasis"/>
          <w:rFonts w:ascii="Times New Roman" w:hAnsi="Times New Roman" w:cs="Times New Roman"/>
          <w:b/>
          <w:bCs/>
          <w:sz w:val="20"/>
          <w:szCs w:val="20"/>
        </w:rPr>
        <w:t>Изх.№ ПО-05-60/17.11.2023г.</w:t>
      </w:r>
    </w:p>
    <w:p w:rsidR="00626F61" w:rsidRPr="00626F61" w:rsidRDefault="00626F61">
      <w:pPr>
        <w:rPr>
          <w:rStyle w:val="Emphasis"/>
          <w:rFonts w:ascii="Times New Roman" w:hAnsi="Times New Roman" w:cs="Times New Roman"/>
          <w:bCs/>
          <w:sz w:val="24"/>
          <w:szCs w:val="24"/>
        </w:rPr>
      </w:pPr>
    </w:p>
    <w:p w:rsidR="00626F61" w:rsidRPr="00626F61" w:rsidRDefault="00626F61" w:rsidP="00626F61">
      <w:pPr>
        <w:jc w:val="center"/>
        <w:rPr>
          <w:rStyle w:val="Emphasis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626F61">
        <w:rPr>
          <w:rStyle w:val="Emphasis"/>
          <w:rFonts w:ascii="Times New Roman" w:hAnsi="Times New Roman" w:cs="Times New Roman"/>
          <w:b/>
          <w:bCs/>
          <w:i w:val="0"/>
          <w:sz w:val="24"/>
          <w:szCs w:val="24"/>
        </w:rPr>
        <w:t>РЕШЕНИЕ ЗА ИЗБОР НА ИЗПЪЛНИТЕЛ</w:t>
      </w:r>
    </w:p>
    <w:p w:rsidR="00626F61" w:rsidRPr="00626F61" w:rsidRDefault="00626F61" w:rsidP="00626F61">
      <w:pPr>
        <w:jc w:val="both"/>
        <w:rPr>
          <w:rStyle w:val="Emphasis"/>
          <w:rFonts w:ascii="Times New Roman" w:hAnsi="Times New Roman" w:cs="Times New Roman"/>
          <w:bCs/>
          <w:i w:val="0"/>
          <w:sz w:val="24"/>
          <w:szCs w:val="24"/>
        </w:rPr>
      </w:pPr>
      <w:r w:rsidRPr="00626F61">
        <w:rPr>
          <w:rStyle w:val="Emphasis"/>
          <w:rFonts w:ascii="Times New Roman" w:hAnsi="Times New Roman" w:cs="Times New Roman"/>
          <w:bCs/>
          <w:i w:val="0"/>
          <w:sz w:val="24"/>
          <w:szCs w:val="24"/>
        </w:rPr>
        <w:t xml:space="preserve">На основание чл.106 ал.6 от ЗОП и във връзка с доклада от работата на комисията, назначена със Заповед № РД-10-126/24.10.2023г. на директора на ТП „ДГС Стара река“, по провеждането на обществена поръчка с предмет : „Доставка, монтаж и баланс на гуми и джанти за леки и лекотоварни автомобили собственост на ТП „ДГС Стара река“ за срок от 24 месеца” </w:t>
      </w:r>
    </w:p>
    <w:p w:rsidR="00626F61" w:rsidRDefault="00626F61" w:rsidP="00626F61">
      <w:pPr>
        <w:jc w:val="center"/>
        <w:rPr>
          <w:rStyle w:val="Emphasis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626F61">
        <w:rPr>
          <w:rStyle w:val="Emphasis"/>
          <w:rFonts w:ascii="Times New Roman" w:hAnsi="Times New Roman" w:cs="Times New Roman"/>
          <w:b/>
          <w:bCs/>
          <w:i w:val="0"/>
          <w:sz w:val="24"/>
          <w:szCs w:val="24"/>
        </w:rPr>
        <w:t>РЕШИХ:</w:t>
      </w:r>
    </w:p>
    <w:p w:rsidR="00626F61" w:rsidRDefault="00626F61" w:rsidP="00626F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Обявявам следното класиране на цитираната по-горе обществена поръчка:</w:t>
      </w:r>
    </w:p>
    <w:p w:rsidR="00626F61" w:rsidRDefault="00626F61" w:rsidP="00626F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ПЪРВО МЯСТО СЕ КЛАСИРА : ПРИМЕКС ЕООД </w:t>
      </w:r>
    </w:p>
    <w:p w:rsidR="00626F61" w:rsidRPr="00626F61" w:rsidRDefault="00626F61" w:rsidP="00626F61">
      <w:pPr>
        <w:rPr>
          <w:rFonts w:ascii="Times New Roman" w:hAnsi="Times New Roman" w:cs="Times New Roman"/>
          <w:sz w:val="24"/>
          <w:szCs w:val="24"/>
        </w:rPr>
      </w:pPr>
      <w:r w:rsidRPr="00626F61">
        <w:rPr>
          <w:rFonts w:ascii="Times New Roman" w:hAnsi="Times New Roman" w:cs="Times New Roman"/>
          <w:sz w:val="24"/>
          <w:szCs w:val="24"/>
        </w:rPr>
        <w:t xml:space="preserve">НА ВТОРО МЯСТО СЕ КЛАСИРА : АУТО ЧЕРКЕЗОВ ООД </w:t>
      </w:r>
    </w:p>
    <w:p w:rsidR="00626F61" w:rsidRDefault="00626F61" w:rsidP="00626F61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20BB8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Решението е взето при съобразяване на следните обективни обстоятелства: първо: критерият за възлагане, съгласно разпоредбите на чл. 70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20BB8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ЗОП – детайлно разгледани и оценени параметри на отделните показатели за оценка, които имат отношение към реалното изпълнение на поръчката, включително и начинът по който са определени цените за всеки един продукт, сроковете за видовете рекламации и време за реакция при възникнала техническа необходимост; второ: резултатите от работата на комисията, относно установените и удостоверени факти и обстоятелства, извършените законово допустимите и оптимални в сроковете си действия на комисията; трето: осигурената публичност на всички предложения на участниците, което осигурява прозрачност и насочва към безпристрастни действия. Всички предложения на участниците са публично достъпни и прозрачността им е осигурена, те са формални изявления, относно техническите и ценови предложения, обективирани на материален (хартиен) носител и представляват удостоверителните изявления на своя издател, материализирани в графично изписване на предлаганите параметри с число и/или цифра. Неразделна част от договора за изпълнение са ценовото предложение на участника, определен за изпълнител, техническото му предложение за изпълнение и техническата спецификация.</w:t>
      </w:r>
    </w:p>
    <w:p w:rsidR="00626F61" w:rsidRDefault="00626F61" w:rsidP="00626F61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6F61" w:rsidRDefault="00626F61" w:rsidP="00626F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20BB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197, ал. 1, т. 7, б. „а” от ЗОП, настоящето решение може да бъде обжалвано в 10 – дневен срок от получаването му пред Комисия за защита на конкуренцията. На основание чл. 199, ал. 1 от ЗОП, жалбата до Комисия за защита на конкуренцията се подава с копие до Възложителя – директора на ЮИДП ДП.</w:t>
      </w:r>
      <w:r w:rsidRPr="00C20BB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626F61" w:rsidRDefault="00626F61" w:rsidP="00626F6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F61" w:rsidRDefault="00626F61" w:rsidP="00626F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Инж.Георги Христов: ……</w:t>
      </w:r>
      <w:r w:rsidR="00BD57DA">
        <w:rPr>
          <w:rFonts w:ascii="Times New Roman" w:hAnsi="Times New Roman" w:cs="Times New Roman"/>
          <w:b/>
          <w:sz w:val="24"/>
          <w:szCs w:val="24"/>
        </w:rPr>
        <w:t>п/пп*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……</w:t>
      </w:r>
    </w:p>
    <w:p w:rsidR="00626F61" w:rsidRPr="00626F61" w:rsidRDefault="00626F61" w:rsidP="00626F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/директор на ТП „ДГС Стара река“/</w:t>
      </w:r>
    </w:p>
    <w:sectPr w:rsidR="00626F61" w:rsidRPr="00626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36"/>
    <w:rsid w:val="005C005C"/>
    <w:rsid w:val="00626F61"/>
    <w:rsid w:val="008B2D36"/>
    <w:rsid w:val="00BD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4D15B"/>
  <w15:chartTrackingRefBased/>
  <w15:docId w15:val="{8EC887BB-A612-4A54-BFDC-E1270486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26F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2023-11-17T08:28:00Z</dcterms:created>
  <dcterms:modified xsi:type="dcterms:W3CDTF">2023-11-17T08:39:00Z</dcterms:modified>
</cp:coreProperties>
</file>